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9D3B" w14:textId="77777777" w:rsidR="006F689F" w:rsidRPr="00B20962" w:rsidRDefault="006F689F" w:rsidP="006F68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000000"/>
        </w:rPr>
      </w:pPr>
      <w:r w:rsidRPr="00B20962">
        <w:rPr>
          <w:b/>
          <w:bCs/>
          <w:color w:val="000000"/>
        </w:rPr>
        <w:t>Требования к пользователям</w:t>
      </w:r>
    </w:p>
    <w:p w14:paraId="6D20CCED" w14:textId="77777777" w:rsidR="006F689F" w:rsidRPr="00733AEA" w:rsidRDefault="006F689F" w:rsidP="006F689F">
      <w:pPr>
        <w:pStyle w:val="a3"/>
        <w:rPr>
          <w:b/>
          <w:bCs/>
          <w:color w:val="000000"/>
        </w:rPr>
      </w:pPr>
    </w:p>
    <w:p w14:paraId="1E62A0E7" w14:textId="77777777" w:rsidR="006F689F" w:rsidRPr="00B20962" w:rsidRDefault="006F689F" w:rsidP="006F689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color w:val="000000"/>
        </w:rPr>
      </w:pPr>
      <w:r w:rsidRPr="00B20962">
        <w:rPr>
          <w:color w:val="000000"/>
        </w:rPr>
        <w:t>Перечень документов, предоставляемых пользователями:</w:t>
      </w:r>
    </w:p>
    <w:p w14:paraId="48C37AAF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</w:pPr>
      <w:r w:rsidRPr="00733AEA">
        <w:t>Документы</w:t>
      </w:r>
      <w:r>
        <w:t xml:space="preserve">, </w:t>
      </w:r>
      <w:r w:rsidRPr="00733AEA">
        <w:t>необходимые для регистрации пользователей в Сервисе:</w:t>
      </w:r>
    </w:p>
    <w:p w14:paraId="0E467155" w14:textId="77777777" w:rsidR="006F689F" w:rsidRPr="00733AEA" w:rsidRDefault="006F689F" w:rsidP="006F689F">
      <w:pPr>
        <w:pStyle w:val="a3"/>
        <w:numPr>
          <w:ilvl w:val="3"/>
          <w:numId w:val="1"/>
        </w:numPr>
        <w:tabs>
          <w:tab w:val="left" w:pos="1701"/>
          <w:tab w:val="left" w:pos="1843"/>
        </w:tabs>
        <w:ind w:left="0" w:firstLine="709"/>
      </w:pPr>
      <w:r w:rsidRPr="00733AEA">
        <w:t>Копия судового билета на судно (для маломерных и прогулочных судов).</w:t>
      </w:r>
    </w:p>
    <w:p w14:paraId="3F76709E" w14:textId="77777777" w:rsidR="006F689F" w:rsidRPr="00733AEA" w:rsidRDefault="006F689F" w:rsidP="006F689F">
      <w:r w:rsidRPr="00733AEA">
        <w:t xml:space="preserve">Копии свидетельства о праве собственности на судно или копии договора аренды судна. </w:t>
      </w:r>
    </w:p>
    <w:p w14:paraId="3DCB33B7" w14:textId="77777777" w:rsidR="006F689F" w:rsidRPr="00733AEA" w:rsidRDefault="006F689F" w:rsidP="006F689F">
      <w:r w:rsidRPr="00733AEA">
        <w:t>При предоставлении копии договора аренды судна:</w:t>
      </w:r>
    </w:p>
    <w:p w14:paraId="378BD6E9" w14:textId="77777777" w:rsidR="006F689F" w:rsidRDefault="006F689F" w:rsidP="006F68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733AEA">
        <w:t>копия свидетельства владельца о праве собственности на судно;</w:t>
      </w:r>
    </w:p>
    <w:p w14:paraId="0AC083E9" w14:textId="77777777" w:rsidR="006F689F" w:rsidRDefault="006F689F" w:rsidP="006F68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733AEA">
        <w:t>копия акта приемки-передачи судна в аренду</w:t>
      </w:r>
      <w:r>
        <w:t>;</w:t>
      </w:r>
    </w:p>
    <w:p w14:paraId="16913E44" w14:textId="77777777" w:rsidR="006F689F" w:rsidRPr="00733AEA" w:rsidRDefault="006F689F" w:rsidP="006F689F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733AEA">
        <w:t>копия судового билета на судно (для маломерных судов</w:t>
      </w:r>
      <w:r>
        <w:t>).</w:t>
      </w:r>
      <w:r w:rsidRPr="00733AEA">
        <w:t xml:space="preserve"> </w:t>
      </w:r>
    </w:p>
    <w:p w14:paraId="5D0E6828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Копии лицензии на осуществление перевозок пассажиров внутренним водным транспортом с приложением перечня судов, в отношении которых осуществляется действие лицензии (либо копия выписки из реестра лицензий, либо копия уведомления о предоставлении</w:t>
      </w:r>
      <w:r>
        <w:t>/</w:t>
      </w:r>
      <w:r w:rsidRPr="00733AEA">
        <w:t>переоформлении лицензии).</w:t>
      </w:r>
    </w:p>
    <w:p w14:paraId="0CBE9BE1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 xml:space="preserve">Копии свидетельства о годности к плаванию судна (основные технические данные судна, перечень оборудования и снабжения судна). </w:t>
      </w:r>
    </w:p>
    <w:p w14:paraId="076EB5F2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Копии классификационного свидетельства.</w:t>
      </w:r>
    </w:p>
    <w:p w14:paraId="3D46C906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Копии свидетельства о праве плавания судна под Государственным флагом Российской Федерации.</w:t>
      </w:r>
    </w:p>
    <w:p w14:paraId="5F9AC94A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Мерительное свидетельство.</w:t>
      </w:r>
    </w:p>
    <w:p w14:paraId="5028FB1E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Свидетельство о предотвращении загрязнения окружающей среды.</w:t>
      </w:r>
    </w:p>
    <w:p w14:paraId="4F368291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Пассажирское свидетельство.</w:t>
      </w:r>
    </w:p>
    <w:p w14:paraId="793BD841" w14:textId="77777777" w:rsidR="006F689F" w:rsidRPr="00733AEA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</w:pPr>
      <w:r w:rsidRPr="00733AEA">
        <w:t>Приложение к свидетельству о классификации.</w:t>
      </w:r>
    </w:p>
    <w:p w14:paraId="07E41ED1" w14:textId="77777777" w:rsidR="006F689F" w:rsidRDefault="006F689F" w:rsidP="006F689F">
      <w:pPr>
        <w:pStyle w:val="a3"/>
        <w:numPr>
          <w:ilvl w:val="4"/>
          <w:numId w:val="1"/>
        </w:numPr>
        <w:tabs>
          <w:tab w:val="left" w:pos="1843"/>
          <w:tab w:val="left" w:pos="2268"/>
        </w:tabs>
        <w:ind w:left="0" w:firstLine="709"/>
      </w:pPr>
      <w:r w:rsidRPr="00733AEA">
        <w:t>Копия акта о прохождении ежегодного освидетельствования судна.</w:t>
      </w:r>
    </w:p>
    <w:p w14:paraId="557EEC4D" w14:textId="5FCE3FDE" w:rsidR="006F689F" w:rsidRDefault="006F689F" w:rsidP="006F689F">
      <w:pPr>
        <w:pStyle w:val="a3"/>
        <w:numPr>
          <w:ilvl w:val="4"/>
          <w:numId w:val="1"/>
        </w:numPr>
        <w:tabs>
          <w:tab w:val="left" w:pos="1843"/>
          <w:tab w:val="left" w:pos="2268"/>
        </w:tabs>
        <w:ind w:left="0" w:firstLine="709"/>
      </w:pPr>
      <w:r w:rsidRPr="00733AEA">
        <w:t>Судовое санитарное свидетельство о праве плавания.</w:t>
      </w:r>
    </w:p>
    <w:p w14:paraId="06751340" w14:textId="77777777" w:rsidR="00E368F4" w:rsidRPr="00E368F4" w:rsidRDefault="00E368F4" w:rsidP="00E368F4">
      <w:pPr>
        <w:pStyle w:val="a3"/>
        <w:tabs>
          <w:tab w:val="left" w:pos="1843"/>
          <w:tab w:val="left" w:pos="2268"/>
        </w:tabs>
        <w:ind w:left="709" w:firstLine="0"/>
        <w:rPr>
          <w:b/>
        </w:rPr>
      </w:pPr>
    </w:p>
    <w:p w14:paraId="013C1E8B" w14:textId="77777777" w:rsidR="006F689F" w:rsidRPr="00733AEA" w:rsidRDefault="006F689F" w:rsidP="006F689F">
      <w:pPr>
        <w:pStyle w:val="a3"/>
        <w:numPr>
          <w:ilvl w:val="3"/>
          <w:numId w:val="1"/>
        </w:numPr>
        <w:tabs>
          <w:tab w:val="left" w:pos="1276"/>
          <w:tab w:val="left" w:pos="1843"/>
        </w:tabs>
        <w:ind w:left="0" w:firstLine="709"/>
      </w:pPr>
      <w:r w:rsidRPr="00E368F4">
        <w:rPr>
          <w:b/>
        </w:rPr>
        <w:t>Документы, предоставляемые юридическими лицами:</w:t>
      </w:r>
    </w:p>
    <w:p w14:paraId="7A6C626E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заверенная копия устава;</w:t>
      </w:r>
    </w:p>
    <w:p w14:paraId="2B090F0C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документы, подтверждающие право на представление интересов юридического лица;</w:t>
      </w:r>
    </w:p>
    <w:p w14:paraId="159312C2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свидетельство о государственной регистрации юридического лица;</w:t>
      </w:r>
    </w:p>
    <w:p w14:paraId="46435652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свидетельство о постановке на учет юридического лица в налоговом органе по месту нахождения на территории Российской Федерации;</w:t>
      </w:r>
    </w:p>
    <w:p w14:paraId="20536A52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банковские реквизиты;</w:t>
      </w:r>
    </w:p>
    <w:p w14:paraId="3B22A029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декларация соответствия по форме, утвержденной ГКУ ЦОДД;</w:t>
      </w:r>
    </w:p>
    <w:p w14:paraId="3A670C9A" w14:textId="77777777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информационное письмо о месте нахождения флота в межнавигационный период;</w:t>
      </w:r>
    </w:p>
    <w:p w14:paraId="1E5B4345" w14:textId="00D8E73B" w:rsidR="006F689F" w:rsidRDefault="006F689F" w:rsidP="006F689F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ind w:left="0" w:firstLine="709"/>
      </w:pPr>
      <w:r w:rsidRPr="00733AEA">
        <w:t>информация о контактном лице, его телефоне и электронной почте.</w:t>
      </w:r>
    </w:p>
    <w:p w14:paraId="1C2B83EC" w14:textId="49DF33EC" w:rsidR="00E368F4" w:rsidRDefault="00E368F4" w:rsidP="00E368F4">
      <w:pPr>
        <w:tabs>
          <w:tab w:val="left" w:pos="567"/>
          <w:tab w:val="left" w:pos="1134"/>
        </w:tabs>
      </w:pPr>
    </w:p>
    <w:p w14:paraId="12D7C399" w14:textId="7A777668" w:rsidR="00E368F4" w:rsidRDefault="00E368F4" w:rsidP="00E368F4">
      <w:pPr>
        <w:tabs>
          <w:tab w:val="left" w:pos="567"/>
          <w:tab w:val="left" w:pos="1134"/>
        </w:tabs>
      </w:pPr>
    </w:p>
    <w:p w14:paraId="54066BF7" w14:textId="77777777" w:rsidR="00E368F4" w:rsidRPr="00733AEA" w:rsidRDefault="00E368F4" w:rsidP="00E368F4">
      <w:pPr>
        <w:tabs>
          <w:tab w:val="left" w:pos="567"/>
          <w:tab w:val="left" w:pos="1134"/>
        </w:tabs>
      </w:pPr>
    </w:p>
    <w:p w14:paraId="2E3060F2" w14:textId="77777777" w:rsidR="006F689F" w:rsidRPr="00E368F4" w:rsidRDefault="006F689F" w:rsidP="006F689F">
      <w:pPr>
        <w:pStyle w:val="a3"/>
        <w:numPr>
          <w:ilvl w:val="3"/>
          <w:numId w:val="1"/>
        </w:numPr>
        <w:tabs>
          <w:tab w:val="left" w:pos="1843"/>
        </w:tabs>
        <w:ind w:left="0" w:firstLine="709"/>
        <w:rPr>
          <w:b/>
          <w:spacing w:val="-4"/>
        </w:rPr>
      </w:pPr>
      <w:r w:rsidRPr="00E368F4">
        <w:rPr>
          <w:b/>
          <w:spacing w:val="-4"/>
        </w:rPr>
        <w:t>Документы, предоставляемые индивидуальными предпринимателями:</w:t>
      </w:r>
    </w:p>
    <w:p w14:paraId="1103E435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документ, удостоверяющий личность;</w:t>
      </w:r>
    </w:p>
    <w:p w14:paraId="5D5672E2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документы, подтверждающие право на представление интересов индивидуального предпринимателя;</w:t>
      </w:r>
    </w:p>
    <w:p w14:paraId="588239B1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свидетельство о государственной регистрации физического лица</w:t>
      </w:r>
      <w:r>
        <w:br/>
      </w:r>
      <w:r w:rsidRPr="00733AEA">
        <w:t>в качестве индивидуального предпринимателя;</w:t>
      </w:r>
    </w:p>
    <w:p w14:paraId="16EC233B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свидетельство о постановке на учет в налоговом органе индивидуального предпринимателя по месту нахождения на территории Российской Федерации;</w:t>
      </w:r>
    </w:p>
    <w:p w14:paraId="7C103F6F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банковские реквизиты;</w:t>
      </w:r>
    </w:p>
    <w:p w14:paraId="165E7D96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декларация соответствия по форме, утвержденной ГКУ ЦОДД;</w:t>
      </w:r>
    </w:p>
    <w:p w14:paraId="4204AB80" w14:textId="77777777" w:rsidR="006F689F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информационное письмо о месте нахождения флота в межнавигационный период;</w:t>
      </w:r>
    </w:p>
    <w:p w14:paraId="48341655" w14:textId="1568CA0F" w:rsidR="006F689F" w:rsidRPr="00E368F4" w:rsidRDefault="006F689F" w:rsidP="006F689F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733AEA">
        <w:t>информация о контактном лице, его телефоне и электронной почте</w:t>
      </w:r>
      <w:r w:rsidRPr="00B20962">
        <w:rPr>
          <w:color w:val="000000"/>
        </w:rPr>
        <w:t>.</w:t>
      </w:r>
    </w:p>
    <w:p w14:paraId="701C676E" w14:textId="77777777" w:rsidR="00E368F4" w:rsidRPr="00B20962" w:rsidRDefault="00E368F4" w:rsidP="00E368F4">
      <w:pPr>
        <w:tabs>
          <w:tab w:val="left" w:pos="1134"/>
        </w:tabs>
      </w:pPr>
    </w:p>
    <w:p w14:paraId="114983A3" w14:textId="77777777" w:rsidR="006F689F" w:rsidRPr="00E368F4" w:rsidRDefault="006F689F" w:rsidP="006F689F">
      <w:pPr>
        <w:pStyle w:val="a3"/>
        <w:numPr>
          <w:ilvl w:val="3"/>
          <w:numId w:val="1"/>
        </w:numPr>
        <w:tabs>
          <w:tab w:val="left" w:pos="1843"/>
        </w:tabs>
        <w:ind w:left="0" w:firstLine="709"/>
        <w:rPr>
          <w:b/>
        </w:rPr>
      </w:pPr>
      <w:r w:rsidRPr="00E368F4">
        <w:rPr>
          <w:b/>
        </w:rPr>
        <w:t>Документы, предоставляемые физическими лицами:</w:t>
      </w:r>
    </w:p>
    <w:p w14:paraId="4C4BC600" w14:textId="77777777" w:rsidR="006F689F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документ, удостоверяющий личность;</w:t>
      </w:r>
    </w:p>
    <w:p w14:paraId="11F7DA46" w14:textId="77777777" w:rsidR="006F689F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документы, подтверждающие право представителю на представление интересов физического лица;</w:t>
      </w:r>
    </w:p>
    <w:p w14:paraId="6C7D74F6" w14:textId="77777777" w:rsidR="006F689F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банковские реквизиты;</w:t>
      </w:r>
    </w:p>
    <w:p w14:paraId="23FCF0CA" w14:textId="77777777" w:rsidR="006F689F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декларация соответствия по форме, утвержденной ГКУ ЦОДД;</w:t>
      </w:r>
    </w:p>
    <w:p w14:paraId="39AE2CC1" w14:textId="77777777" w:rsidR="006F689F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справка о месте нахождения флота в межнавигационный период;</w:t>
      </w:r>
    </w:p>
    <w:p w14:paraId="69F7CADE" w14:textId="77777777" w:rsidR="006F689F" w:rsidRPr="001A267A" w:rsidRDefault="006F689F" w:rsidP="006F689F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733AEA">
        <w:t>информация о контактном лице, его телефоне и электронной почте</w:t>
      </w:r>
      <w:r w:rsidRPr="001A267A">
        <w:rPr>
          <w:color w:val="000000"/>
        </w:rPr>
        <w:t>.</w:t>
      </w:r>
    </w:p>
    <w:p w14:paraId="622E8FEC" w14:textId="6BEF0F72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Владелец причала не позднее даты, предусмотренной расписанием подходов судов к причалам, запрашивает у пользователя копии договоров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>на обеспечение бункеровки судов на период пользования причалами, договоров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 xml:space="preserve">на обеспечение приема фекальных и </w:t>
      </w:r>
      <w:proofErr w:type="spellStart"/>
      <w:r w:rsidRPr="001A267A">
        <w:rPr>
          <w:color w:val="000000"/>
        </w:rPr>
        <w:t>подсланевых</w:t>
      </w:r>
      <w:proofErr w:type="spellEnd"/>
      <w:r w:rsidRPr="001A267A">
        <w:rPr>
          <w:color w:val="000000"/>
        </w:rPr>
        <w:t xml:space="preserve"> вод с бортов судов на период пользования причалами.</w:t>
      </w:r>
    </w:p>
    <w:p w14:paraId="2F543271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В случае организации работы пользователя в межнавигационный период, владелец причала не позднее даты, предусмотренной расписанием подходов судов к причалам в межнавигационный период, запрашивает у пользователя наличие согласования с ФГБУ «Канал имени Москвы» мероприятий</w:t>
      </w:r>
      <w:r>
        <w:rPr>
          <w:color w:val="000000"/>
        </w:rPr>
        <w:br/>
      </w:r>
      <w:r w:rsidRPr="001A267A">
        <w:rPr>
          <w:color w:val="000000"/>
        </w:rPr>
        <w:t>по обеспечению движения судов в ледовых условиях.</w:t>
      </w:r>
    </w:p>
    <w:p w14:paraId="4C1FED7F" w14:textId="58C4CCA6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В случае использования судна для круглогодичного ресторанного обслуживания, владелец причала запрашивает у пользователя подтверждение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>о деятельности точки общественного питания.</w:t>
      </w:r>
    </w:p>
    <w:p w14:paraId="7FE6EFCF" w14:textId="4612521E" w:rsidR="006F689F" w:rsidRPr="001A267A" w:rsidRDefault="006F689F" w:rsidP="006F689F">
      <w:pPr>
        <w:pStyle w:val="a3"/>
        <w:numPr>
          <w:ilvl w:val="1"/>
          <w:numId w:val="1"/>
        </w:numPr>
        <w:ind w:left="0" w:firstLine="709"/>
        <w:rPr>
          <w:color w:val="000000" w:themeColor="text1"/>
        </w:rPr>
      </w:pPr>
      <w:r w:rsidRPr="001A267A">
        <w:rPr>
          <w:color w:val="000000" w:themeColor="text1"/>
        </w:rPr>
        <w:t>Обязательные требования к пользователям, заключающим договор</w:t>
      </w:r>
      <w:r w:rsidR="00E368F4">
        <w:rPr>
          <w:color w:val="000000" w:themeColor="text1"/>
        </w:rPr>
        <w:t xml:space="preserve"> </w:t>
      </w:r>
      <w:r w:rsidRPr="001A267A">
        <w:rPr>
          <w:color w:val="000000" w:themeColor="text1"/>
        </w:rPr>
        <w:t>на пользование причалами:</w:t>
      </w:r>
    </w:p>
    <w:p w14:paraId="598ACDC3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Соответствие судов расчетным параметрам причалов.</w:t>
      </w:r>
    </w:p>
    <w:p w14:paraId="3D048B88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lastRenderedPageBreak/>
        <w:t>При осуществлении посадки и высадки пассажиров обеспечить подход судна к причалу в один борт для работы на маршрутах и единовременных подходов.</w:t>
      </w:r>
    </w:p>
    <w:p w14:paraId="7269A424" w14:textId="77777777" w:rsidR="006F689F" w:rsidRPr="00733AE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</w:pPr>
      <w:r w:rsidRPr="001A267A">
        <w:rPr>
          <w:color w:val="000000"/>
        </w:rPr>
        <w:t>Для пользователей, занимающихся коммерческой деятельностью</w:t>
      </w:r>
      <w:r>
        <w:rPr>
          <w:color w:val="000000"/>
        </w:rPr>
        <w:br/>
      </w:r>
      <w:r w:rsidRPr="001A267A">
        <w:rPr>
          <w:color w:val="000000"/>
        </w:rPr>
        <w:t xml:space="preserve">по перевозке пассажиров внутренним водным транспортом, </w:t>
      </w:r>
      <w:r w:rsidRPr="00733AEA">
        <w:t>обеспечение передачи оператору ЕРБ информации, предусмотренной положением о едином реестре билетов, указанным в пункте 2.10 Порядка.</w:t>
      </w:r>
    </w:p>
    <w:p w14:paraId="59CADAB5" w14:textId="3A0152B2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Бесперебойная работа бортовых транспондеров АИС (автоматизированной идентификационной системы) в границах города Москвы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>с частотой передачи информации не реже одного раза в 30 секунд при движении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 xml:space="preserve">на маршрутах, постоянная передача информации и корректное заполнение информации, при стоянке судов. </w:t>
      </w:r>
    </w:p>
    <w:p w14:paraId="563545AB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Обеспечение пользователем </w:t>
      </w:r>
      <w:proofErr w:type="spellStart"/>
      <w:r w:rsidRPr="001A267A">
        <w:rPr>
          <w:color w:val="000000"/>
        </w:rPr>
        <w:t>межрейсового</w:t>
      </w:r>
      <w:proofErr w:type="spellEnd"/>
      <w:r w:rsidRPr="001A267A">
        <w:rPr>
          <w:color w:val="000000"/>
        </w:rPr>
        <w:t xml:space="preserve"> отстоя судов в ночное время в разрешенных местах стоянки/отстоя </w:t>
      </w:r>
      <w:bookmarkStart w:id="0" w:name="_GoBack"/>
      <w:bookmarkEnd w:id="0"/>
      <w:r w:rsidRPr="001A267A">
        <w:rPr>
          <w:color w:val="000000"/>
        </w:rPr>
        <w:t>согласно действующим нормативными правовым актам.</w:t>
      </w:r>
    </w:p>
    <w:p w14:paraId="54BE8AE2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Передача владельцу причалов и своевременное обновление актуальной контактной информации капитанов, их данных о свидетельстве на право управления судном.</w:t>
      </w:r>
    </w:p>
    <w:p w14:paraId="2CE2F12B" w14:textId="3C13A29A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Уровень шума, в том числе</w:t>
      </w:r>
      <w:r w:rsidRPr="00733AEA">
        <w:t xml:space="preserve"> согласно Закону города Москвы</w:t>
      </w:r>
      <w:r>
        <w:br/>
      </w:r>
      <w:r w:rsidRPr="00733AEA">
        <w:t>от 12.07.2002 № 42 «О соблюдении покоя граждан и тишины в городе Москве»,</w:t>
      </w:r>
      <w:r w:rsidR="00E368F4">
        <w:t xml:space="preserve"> </w:t>
      </w:r>
      <w:r w:rsidRPr="001A267A">
        <w:rPr>
          <w:color w:val="000000"/>
        </w:rPr>
        <w:t>на открытых палубах в период:</w:t>
      </w:r>
    </w:p>
    <w:p w14:paraId="194ADC22" w14:textId="77777777" w:rsidR="006F689F" w:rsidRDefault="006F689F" w:rsidP="006F689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>с 7 ч.00 мин. до 23 ч. 00 мин. не должен превышать 70 децибел;</w:t>
      </w:r>
    </w:p>
    <w:p w14:paraId="67EBD233" w14:textId="77777777" w:rsidR="006F689F" w:rsidRPr="001A267A" w:rsidRDefault="006F689F" w:rsidP="006F689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>с 23 ч. 00 мин. до 7 ч. 00 мин. не должен превышать 60 децибел.</w:t>
      </w:r>
    </w:p>
    <w:p w14:paraId="5CEBE42A" w14:textId="385A4443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При необходимости замены/не выхода судна на маршрут, уведомление владельца причала с использованием Сервиса о замене/не выходе судна в рейс</w:t>
      </w:r>
      <w:r w:rsidR="00C03169">
        <w:rPr>
          <w:color w:val="000000"/>
        </w:rPr>
        <w:t xml:space="preserve"> </w:t>
      </w:r>
      <w:r w:rsidRPr="001A267A">
        <w:rPr>
          <w:color w:val="000000"/>
        </w:rPr>
        <w:t>не позднее 24 часов до начала рейса.</w:t>
      </w:r>
    </w:p>
    <w:p w14:paraId="609CFFD7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1A267A">
        <w:rPr>
          <w:color w:val="000000"/>
        </w:rPr>
        <w:t>Соответствие судна экологическим требованиям к выхлопам, установленным ФАУ «Российское классификационное общество».</w:t>
      </w:r>
    </w:p>
    <w:p w14:paraId="020FBA1E" w14:textId="51BB3A99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>Визуальное отсутствие ржавчины и иных технических повреждений</w:t>
      </w:r>
      <w:r w:rsidR="00E368F4">
        <w:rPr>
          <w:color w:val="000000"/>
        </w:rPr>
        <w:t xml:space="preserve"> </w:t>
      </w:r>
      <w:r w:rsidRPr="001A267A">
        <w:rPr>
          <w:color w:val="000000"/>
        </w:rPr>
        <w:t>в соответствии с пунктом 261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623.</w:t>
      </w:r>
    </w:p>
    <w:p w14:paraId="3063D0AA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Организация запуска фейерверков с теплоходов при наличии согласования со стороны ФГБУ «Канал имени Москвы». </w:t>
      </w:r>
    </w:p>
    <w:p w14:paraId="0048D358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Использование единых стандартов форменной одежды для командира и экипажа. </w:t>
      </w:r>
    </w:p>
    <w:p w14:paraId="04E08953" w14:textId="77777777" w:rsidR="006F689F" w:rsidRPr="00733AEA" w:rsidRDefault="006F689F" w:rsidP="006F689F">
      <w:pPr>
        <w:rPr>
          <w:color w:val="000000"/>
        </w:rPr>
      </w:pPr>
      <w:r w:rsidRPr="00733AEA">
        <w:rPr>
          <w:color w:val="000000"/>
        </w:rPr>
        <w:t>Комплект форменной одежды должен состоять из следующих позиций:</w:t>
      </w:r>
    </w:p>
    <w:p w14:paraId="3500EB07" w14:textId="77777777" w:rsidR="006F689F" w:rsidRDefault="006F689F" w:rsidP="006F689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>сорочка либо блузка белого цвета;</w:t>
      </w:r>
    </w:p>
    <w:p w14:paraId="7F454464" w14:textId="77777777" w:rsidR="006F689F" w:rsidRPr="001A267A" w:rsidRDefault="006F689F" w:rsidP="006F689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>брюки либо юбка черного цвета.</w:t>
      </w:r>
    </w:p>
    <w:p w14:paraId="1F5DA9FA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>Размещение рекламной информации исключительно во внутренних помещениях судов.</w:t>
      </w:r>
    </w:p>
    <w:p w14:paraId="674E9E6E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>Размещение в помещениях судов экранов (мониторов)</w:t>
      </w:r>
      <w:r>
        <w:rPr>
          <w:color w:val="000000"/>
        </w:rPr>
        <w:br/>
      </w:r>
      <w:r w:rsidRPr="001A267A">
        <w:rPr>
          <w:color w:val="000000"/>
        </w:rPr>
        <w:t>для отображения расписания движения судов и информационных сообщений.</w:t>
      </w:r>
    </w:p>
    <w:p w14:paraId="4E20CE28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lastRenderedPageBreak/>
        <w:t>Осуществление записи с камер видеонаблюдения пассажирского салона судна, установленных в салонах судов пользователя и их хранение в течение 7 (семи) календарных дней.</w:t>
      </w:r>
    </w:p>
    <w:p w14:paraId="5B91B975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Оборудование судов для приема на борт пассажиров с ограниченными возможностями. </w:t>
      </w:r>
    </w:p>
    <w:p w14:paraId="0084B10C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>В случаях, представляющих риск падения пассажира в воду</w:t>
      </w:r>
      <w:r>
        <w:rPr>
          <w:color w:val="000000"/>
        </w:rPr>
        <w:br/>
      </w:r>
      <w:r w:rsidRPr="001A267A">
        <w:rPr>
          <w:color w:val="000000"/>
        </w:rPr>
        <w:t>при посадке на судно, использование трапов, оборудованных поручнями.</w:t>
      </w:r>
    </w:p>
    <w:p w14:paraId="7D88D047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Наличие </w:t>
      </w:r>
      <w:r w:rsidRPr="00733AEA">
        <w:t>QR-кода ЕРБ</w:t>
      </w:r>
      <w:r w:rsidRPr="001A267A">
        <w:rPr>
          <w:color w:val="000000"/>
        </w:rPr>
        <w:t xml:space="preserve"> в билете на проезд на внутреннем водном транспорте в городе Москве.</w:t>
      </w:r>
    </w:p>
    <w:p w14:paraId="04AB3978" w14:textId="77777777" w:rsidR="006F689F" w:rsidRPr="001A267A" w:rsidRDefault="006F689F" w:rsidP="006F689F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1A267A">
        <w:rPr>
          <w:color w:val="000000"/>
        </w:rPr>
        <w:t>Соблюдение пользователем требований по уборке внутри судов,</w:t>
      </w:r>
      <w:r>
        <w:rPr>
          <w:color w:val="000000"/>
        </w:rPr>
        <w:br/>
      </w:r>
      <w:r w:rsidRPr="001A267A">
        <w:rPr>
          <w:color w:val="000000"/>
        </w:rPr>
        <w:t>а также стандартов мойки и дезинфекции средствами:</w:t>
      </w:r>
    </w:p>
    <w:p w14:paraId="37C87168" w14:textId="77777777" w:rsidR="006F689F" w:rsidRDefault="006F689F" w:rsidP="006F689F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мойка и уборка салона производятся по мере загрязнения поверхностей (или какой-либо их части) салона, но не менее одного раза в неделю; </w:t>
      </w:r>
    </w:p>
    <w:p w14:paraId="1FB38131" w14:textId="77777777" w:rsidR="006F689F" w:rsidRPr="001A267A" w:rsidRDefault="006F689F" w:rsidP="006F689F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color w:val="000000"/>
        </w:rPr>
      </w:pPr>
      <w:r w:rsidRPr="001A267A">
        <w:rPr>
          <w:color w:val="000000"/>
        </w:rPr>
        <w:t xml:space="preserve">дезинфекция всех поверхностей салона производится не реже одного раза в месяц. </w:t>
      </w:r>
    </w:p>
    <w:p w14:paraId="4470098B" w14:textId="77777777" w:rsidR="006F689F" w:rsidRPr="00733AEA" w:rsidRDefault="006F689F" w:rsidP="006F689F">
      <w:pPr>
        <w:pStyle w:val="a3"/>
        <w:numPr>
          <w:ilvl w:val="1"/>
          <w:numId w:val="1"/>
        </w:numPr>
        <w:tabs>
          <w:tab w:val="left" w:pos="1276"/>
        </w:tabs>
        <w:ind w:left="0" w:firstLine="709"/>
      </w:pPr>
      <w:r w:rsidRPr="00733AEA">
        <w:t>Для подтверждения намерения пользователя исполнить требования, выбранные им в соответствии с условиями раздела 6 Порядка, в адрес владельца причала одновременно с подписанием договора пользователь направляет гарантийное письмо на бланке организации с подтверждением сроков начала исполнения обязательных требований, а именно:</w:t>
      </w:r>
    </w:p>
    <w:p w14:paraId="192B040C" w14:textId="3B23F2D0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 xml:space="preserve">В целях обеспечения выполнения требования согласно пункту </w:t>
      </w:r>
      <w:r w:rsidRPr="00733AEA">
        <w:t xml:space="preserve">7.2.12 </w:t>
      </w:r>
      <w:r w:rsidRPr="008630B7">
        <w:rPr>
          <w:color w:val="000000"/>
        </w:rPr>
        <w:t>Порядка с заявляемой в гарантийном письме даты, пользователь предоставляет копию стандарта форменной одежды, утв</w:t>
      </w:r>
      <w:r w:rsidR="00C03169">
        <w:rPr>
          <w:color w:val="000000"/>
        </w:rPr>
        <w:t xml:space="preserve">ержденного уполномоченным лицом </w:t>
      </w:r>
      <w:r w:rsidRPr="008630B7">
        <w:rPr>
          <w:color w:val="000000"/>
        </w:rPr>
        <w:t>от имени пользователя причала.</w:t>
      </w:r>
    </w:p>
    <w:p w14:paraId="2246FF14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обеспечения выполнения требования согласно пункту 7.2.13 Порядка с даты, заявляемой в гарантийном письме, пользователь предоставляет фото внешнего вида судна без рекламных объявлений, размещенных на внешней части корпуса судна, заверенное надлежащим образом.</w:t>
      </w:r>
    </w:p>
    <w:p w14:paraId="18B45705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обеспечения выполнения требования согласно пункту 7.2.14 Порядка с даты, заявляемой в гарантийном письме, пользователь предоставляет фото внешнего вида экрана/монитора во включенном виде, заверенное надлежащим образом.</w:t>
      </w:r>
    </w:p>
    <w:p w14:paraId="597B097F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обеспечения выполнения требования согласно пункту 7.2.15 Порядка с даты, заявляемой в гарантийном письме, пользователь предоставляет фото внешнего вида камер/монитора во включенном виде, перечень оборудования, а также Правила внутреннего хранения информации, утвержденные уполномоченным лицом от имени пользователя причала.</w:t>
      </w:r>
    </w:p>
    <w:p w14:paraId="60282D31" w14:textId="572A276C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обеспечения выполнения требования согласно пункту 7.2.16 Порядка с даты, заявляемой в гарантийном письме, пользователь предоставляет фото внешнего вида оборудования для приема на борт пассажиров</w:t>
      </w:r>
      <w:r w:rsidR="00E368F4">
        <w:rPr>
          <w:color w:val="000000"/>
        </w:rPr>
        <w:t xml:space="preserve"> </w:t>
      </w:r>
      <w:r w:rsidRPr="008630B7">
        <w:rPr>
          <w:color w:val="000000"/>
        </w:rPr>
        <w:t>с ограниченными возможностями, заверенное надлежащим образом, либо предоставить приказ/положение о содействии/оказании помощи экипажем при посадке маломобильных граждан.</w:t>
      </w:r>
    </w:p>
    <w:p w14:paraId="005AABC3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lastRenderedPageBreak/>
        <w:t>В целях обеспечения выполнения требования согласно пункту 7.2.17 Порядка с даты, заявляемой в гарантийном письме, пользователь предоставляет фото внешнего вида трапа, оборудованного поручнями, заверенное надлежащим образом.</w:t>
      </w:r>
    </w:p>
    <w:p w14:paraId="317C0E17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 xml:space="preserve">В целях обеспечения выполнения требования согласно пункту 7.2.19 Порядка с даты, заявляемой в гарантийном письме, пользователь предоставляет копию стандарта уборки и дезинфекции салона судна, утвержденных уполномоченным лицом от имени пользователя причала. </w:t>
      </w:r>
    </w:p>
    <w:p w14:paraId="7F354F4F" w14:textId="77777777" w:rsidR="006F689F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обеспечения выполнения требования согласно пунктам 7.2.3, 7.2.18 Порядка с даты, заявляемой в гарантийном письме, пользователь, занимающийся коммерческой деятельностью, предоставляет копию договора</w:t>
      </w:r>
      <w:r>
        <w:rPr>
          <w:color w:val="000000"/>
        </w:rPr>
        <w:br/>
      </w:r>
      <w:r w:rsidRPr="008630B7">
        <w:rPr>
          <w:color w:val="000000"/>
        </w:rPr>
        <w:t xml:space="preserve">с оператором ЕРБ или его агентом, заверенную надлежащим образом. </w:t>
      </w:r>
    </w:p>
    <w:p w14:paraId="3B3098D0" w14:textId="6C6827FA" w:rsidR="006F689F" w:rsidRPr="008630B7" w:rsidRDefault="006F689F" w:rsidP="006F689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rPr>
          <w:color w:val="000000"/>
        </w:rPr>
      </w:pPr>
      <w:r w:rsidRPr="008630B7">
        <w:rPr>
          <w:color w:val="000000"/>
        </w:rPr>
        <w:t>В целях подтверждения выполнения требования к судну, используемому для организации круглогодичного ресторанного обслуживания</w:t>
      </w:r>
      <w:r w:rsidR="00E368F4">
        <w:rPr>
          <w:color w:val="000000"/>
        </w:rPr>
        <w:t xml:space="preserve"> </w:t>
      </w:r>
      <w:r w:rsidRPr="008630B7">
        <w:rPr>
          <w:color w:val="000000"/>
        </w:rPr>
        <w:t>с даты, заявляемой в гарантийном письме, пользователь предоставляет:</w:t>
      </w:r>
    </w:p>
    <w:p w14:paraId="52633B01" w14:textId="77777777" w:rsidR="006F689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8630B7">
        <w:rPr>
          <w:color w:val="000000"/>
        </w:rPr>
        <w:t>Основные тактико-технические характеристики судна и мероприятия по безопасности перевозки пассажиров в межнавигационный период.</w:t>
      </w:r>
    </w:p>
    <w:p w14:paraId="43DB6E3A" w14:textId="77777777" w:rsidR="006F689F" w:rsidRPr="006C4DFF" w:rsidRDefault="006F689F" w:rsidP="006F689F">
      <w:pPr>
        <w:pStyle w:val="a3"/>
        <w:numPr>
          <w:ilvl w:val="3"/>
          <w:numId w:val="1"/>
        </w:numPr>
        <w:tabs>
          <w:tab w:val="left" w:pos="1701"/>
        </w:tabs>
        <w:ind w:left="0" w:firstLine="709"/>
        <w:rPr>
          <w:color w:val="000000"/>
        </w:rPr>
      </w:pPr>
      <w:r w:rsidRPr="006C4DFF">
        <w:rPr>
          <w:color w:val="000000"/>
        </w:rPr>
        <w:t>Подтверждение деятельности точки общественного питания.</w:t>
      </w:r>
    </w:p>
    <w:p w14:paraId="2E55337B" w14:textId="77777777" w:rsidR="00062000" w:rsidRDefault="00062000"/>
    <w:sectPr w:rsidR="0006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B92"/>
    <w:multiLevelType w:val="hybridMultilevel"/>
    <w:tmpl w:val="90BC2674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907"/>
    <w:multiLevelType w:val="multilevel"/>
    <w:tmpl w:val="D0EC95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E50C72"/>
    <w:multiLevelType w:val="hybridMultilevel"/>
    <w:tmpl w:val="604843CC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183"/>
    <w:multiLevelType w:val="hybridMultilevel"/>
    <w:tmpl w:val="CF50B0AE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B24"/>
    <w:multiLevelType w:val="hybridMultilevel"/>
    <w:tmpl w:val="1AB86D80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F1D"/>
    <w:multiLevelType w:val="hybridMultilevel"/>
    <w:tmpl w:val="A79E0AE6"/>
    <w:lvl w:ilvl="0" w:tplc="4F169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42206E"/>
    <w:multiLevelType w:val="hybridMultilevel"/>
    <w:tmpl w:val="A8486B66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288D"/>
    <w:multiLevelType w:val="hybridMultilevel"/>
    <w:tmpl w:val="D4600C88"/>
    <w:lvl w:ilvl="0" w:tplc="4F1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99"/>
    <w:rsid w:val="00062000"/>
    <w:rsid w:val="001D1071"/>
    <w:rsid w:val="003722D2"/>
    <w:rsid w:val="004D427A"/>
    <w:rsid w:val="006F689F"/>
    <w:rsid w:val="00970398"/>
    <w:rsid w:val="00A46C99"/>
    <w:rsid w:val="00C03169"/>
    <w:rsid w:val="00E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1AC4"/>
  <w15:chartTrackingRefBased/>
  <w15:docId w15:val="{CAB0B06D-8FC9-4F75-92F6-C59B368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Черкезова Серегуль Шохратовна</dc:creator>
  <cp:keywords/>
  <dc:description/>
  <cp:lastModifiedBy>Суханова Екатерина Александровна</cp:lastModifiedBy>
  <cp:revision>3</cp:revision>
  <dcterms:created xsi:type="dcterms:W3CDTF">2023-05-30T11:44:00Z</dcterms:created>
  <dcterms:modified xsi:type="dcterms:W3CDTF">2023-05-30T11:45:00Z</dcterms:modified>
</cp:coreProperties>
</file>